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1133.8582677165355" w:firstLine="0"/>
        <w:rPr>
          <w:rFonts w:ascii="Play" w:cs="Play" w:eastAsia="Play" w:hAnsi="Play"/>
          <w:b w:val="1"/>
          <w:sz w:val="32"/>
          <w:szCs w:val="32"/>
        </w:rPr>
      </w:pPr>
      <w:r w:rsidDel="00000000" w:rsidR="00000000" w:rsidRPr="00000000">
        <w:rPr>
          <w:rFonts w:ascii="Play" w:cs="Play" w:eastAsia="Play" w:hAnsi="Play"/>
          <w:b w:val="1"/>
          <w:sz w:val="36"/>
          <w:szCs w:val="36"/>
          <w:rtl w:val="0"/>
        </w:rPr>
        <w:t xml:space="preserve">План изучения проекта и застройщика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ageBreakBefore w:val="0"/>
        <w:rPr>
          <w:rFonts w:ascii="Play" w:cs="Play" w:eastAsia="Play" w:hAnsi="Play"/>
          <w:b w:val="1"/>
          <w:sz w:val="32"/>
          <w:szCs w:val="32"/>
        </w:rPr>
      </w:pPr>
      <w:bookmarkStart w:colFirst="0" w:colLast="0" w:name="_cc426rnyj2vp" w:id="0"/>
      <w:bookmarkEnd w:id="0"/>
      <w:r w:rsidDel="00000000" w:rsidR="00000000" w:rsidRPr="00000000">
        <w:rPr>
          <w:rFonts w:ascii="Play" w:cs="Play" w:eastAsia="Play" w:hAnsi="Play"/>
          <w:b w:val="1"/>
          <w:sz w:val="32"/>
          <w:szCs w:val="32"/>
          <w:rtl w:val="0"/>
        </w:rPr>
        <w:t xml:space="preserve">Регламент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Работает ли застройщик с агентским каналом? Какие есть варианты? Как выгодно работать с застройщиком - по прямому договору или через партнера? Изучите шкалу (план, проценты), сроки заключения договора, список партнеров.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При работе по прямому договору: какие есть каналы связи с застройщиком (номер телефона, сайт с возможностью ОС для агентов, агентский портал, соцсети и мессенджеры)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Правила фиксации (способы, сроки, взаимодействие агента с застройщиком, какие данные необходимо предоставить)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Демонстрация (режим, кто проводит, плотность записи - за какое время лучше записываться, что нужно сообщить во время записи)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Бронь (Способы. Бесплатная, платная - полная оплата, ипотека. Условия. Срок, возможность продления. Необходимые данные и документы. Договор бронирования. Правила возврата залоговой суммы)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Договор (Виды договоров, способы подписания, список документов, порядок подписания)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Оплата (Банк, сроки, способы). Наличие ипотечного отдела, работа с субсидиями и материнским капиталом, возможность рассрочки.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Сверка (сроки, порядок)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283.46456692913375" w:hanging="283.46456692913375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Оплата агентских (сроки выплаты, причины и размеры штрафов)</w:t>
      </w:r>
    </w:p>
    <w:p w:rsidR="00000000" w:rsidDel="00000000" w:rsidP="00000000" w:rsidRDefault="00000000" w:rsidRPr="00000000" w14:paraId="0000000C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pageBreakBefore w:val="0"/>
        <w:rPr>
          <w:rFonts w:ascii="Play" w:cs="Play" w:eastAsia="Play" w:hAnsi="Play"/>
          <w:b w:val="1"/>
          <w:sz w:val="32"/>
          <w:szCs w:val="32"/>
        </w:rPr>
      </w:pPr>
      <w:bookmarkStart w:colFirst="0" w:colLast="0" w:name="_4gvyx9b5qu5" w:id="1"/>
      <w:bookmarkEnd w:id="1"/>
      <w:r w:rsidDel="00000000" w:rsidR="00000000" w:rsidRPr="00000000">
        <w:rPr>
          <w:rFonts w:ascii="Play" w:cs="Play" w:eastAsia="Play" w:hAnsi="Play"/>
          <w:b w:val="1"/>
          <w:sz w:val="32"/>
          <w:szCs w:val="32"/>
          <w:rtl w:val="0"/>
        </w:rPr>
        <w:t xml:space="preserve">ЖК</w:t>
      </w:r>
    </w:p>
    <w:p w:rsidR="00000000" w:rsidDel="00000000" w:rsidP="00000000" w:rsidRDefault="00000000" w:rsidRPr="00000000" w14:paraId="0000000F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Расположение относительно центра города</w:t>
      </w:r>
    </w:p>
    <w:p w:rsidR="00000000" w:rsidDel="00000000" w:rsidP="00000000" w:rsidRDefault="00000000" w:rsidRPr="00000000" w14:paraId="00000010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Варианты, как можно добраться, сравнение с другими значимыми расстояниями (столько же времени вам потребуется, чтобы…)</w:t>
      </w:r>
    </w:p>
    <w:p w:rsidR="00000000" w:rsidDel="00000000" w:rsidP="00000000" w:rsidRDefault="00000000" w:rsidRPr="00000000" w14:paraId="00000011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Особенности района</w:t>
      </w:r>
    </w:p>
    <w:p w:rsidR="00000000" w:rsidDel="00000000" w:rsidP="00000000" w:rsidRDefault="00000000" w:rsidRPr="00000000" w14:paraId="00000013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Расположение ЖК о</w:t>
      </w: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тносительно объектов инфраструктуры</w:t>
      </w:r>
    </w:p>
    <w:p w:rsidR="00000000" w:rsidDel="00000000" w:rsidP="00000000" w:rsidRDefault="00000000" w:rsidRPr="00000000" w14:paraId="00000014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Район: экология, возможности трудоустройства и другие особенности района. Как добраться до важных мест (поликлиники, мфц, сады, школы, ТЦ, спортивные объекты, транспортные узлы, парковые зоны). Положение дел с местами и обслуживанием в соц объектах района. Состояние дорог, пробки. </w:t>
      </w:r>
    </w:p>
    <w:p w:rsidR="00000000" w:rsidDel="00000000" w:rsidP="00000000" w:rsidRDefault="00000000" w:rsidRPr="00000000" w14:paraId="00000015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План и инфраструктура ЖК</w:t>
      </w:r>
    </w:p>
    <w:p w:rsidR="00000000" w:rsidDel="00000000" w:rsidP="00000000" w:rsidRDefault="00000000" w:rsidRPr="00000000" w14:paraId="00000017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Спортивные и детские площадки, парковки, магазины, дет. сады и т.п. </w:t>
      </w:r>
    </w:p>
    <w:p w:rsidR="00000000" w:rsidDel="00000000" w:rsidP="00000000" w:rsidRDefault="00000000" w:rsidRPr="00000000" w14:paraId="00000018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Общая площадь застройки. Какие объекты инфраструктуры есть непосредственно на территории. Что уже есть, что в процессе, что планируется. </w:t>
      </w:r>
    </w:p>
    <w:p w:rsidR="00000000" w:rsidDel="00000000" w:rsidP="00000000" w:rsidRDefault="00000000" w:rsidRPr="00000000" w14:paraId="00000019">
      <w:pPr>
        <w:pageBreakBefore w:val="0"/>
        <w:rPr>
          <w:rFonts w:ascii="Play" w:cs="Play" w:eastAsia="Play" w:hAnsi="Play"/>
          <w:i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i w:val="1"/>
          <w:sz w:val="24"/>
          <w:szCs w:val="24"/>
          <w:rtl w:val="0"/>
        </w:rPr>
        <w:t xml:space="preserve">Знание деталей инфраструктуры ЖК и его окрестностей позволит нарисовать для клиента картину его будущей счастливой жизни.</w:t>
      </w:r>
    </w:p>
    <w:p w:rsidR="00000000" w:rsidDel="00000000" w:rsidP="00000000" w:rsidRDefault="00000000" w:rsidRPr="00000000" w14:paraId="0000001A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Концепция</w:t>
      </w:r>
    </w:p>
    <w:p w:rsidR="00000000" w:rsidDel="00000000" w:rsidP="00000000" w:rsidRDefault="00000000" w:rsidRPr="00000000" w14:paraId="0000001C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Кто делал проект, для кого этот проект, особенности, фишки. Этажность (мало- средне- много-), благоустройство территории, безопасность. </w:t>
      </w:r>
    </w:p>
    <w:p w:rsidR="00000000" w:rsidDel="00000000" w:rsidP="00000000" w:rsidRDefault="00000000" w:rsidRPr="00000000" w14:paraId="0000001D">
      <w:pPr>
        <w:pageBreakBefore w:val="0"/>
        <w:rPr>
          <w:rFonts w:ascii="Play" w:cs="Play" w:eastAsia="Play" w:hAnsi="Play"/>
          <w:i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i w:val="1"/>
          <w:sz w:val="24"/>
          <w:szCs w:val="24"/>
          <w:rtl w:val="0"/>
        </w:rPr>
        <w:t xml:space="preserve">Если концепция проработана застройщиком, ее описание помогает добавить эмоции и образы в презентацию ЖК, что заметно влияет на восприятие.</w:t>
      </w:r>
    </w:p>
    <w:p w:rsidR="00000000" w:rsidDel="00000000" w:rsidP="00000000" w:rsidRDefault="00000000" w:rsidRPr="00000000" w14:paraId="0000001E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Постобслуживание</w:t>
      </w:r>
    </w:p>
    <w:p w:rsidR="00000000" w:rsidDel="00000000" w:rsidP="00000000" w:rsidRDefault="00000000" w:rsidRPr="00000000" w14:paraId="00000020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Кто занимается обслуживанием домов и территории, что входит в услуги, что сделано с момента начала деятельности (если есть, что сказать): как учитываются пожелания жителей, какие проводятся мероприятия и т.п.</w:t>
      </w:r>
    </w:p>
    <w:p w:rsidR="00000000" w:rsidDel="00000000" w:rsidP="00000000" w:rsidRDefault="00000000" w:rsidRPr="00000000" w14:paraId="00000021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Юридические моменты</w:t>
      </w:r>
    </w:p>
    <w:p w:rsidR="00000000" w:rsidDel="00000000" w:rsidP="00000000" w:rsidRDefault="00000000" w:rsidRPr="00000000" w14:paraId="00000023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Статус земли</w:t>
      </w:r>
    </w:p>
    <w:p w:rsidR="00000000" w:rsidDel="00000000" w:rsidP="00000000" w:rsidRDefault="00000000" w:rsidRPr="00000000" w14:paraId="00000024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Разрешение на строительство</w:t>
      </w:r>
    </w:p>
    <w:p w:rsidR="00000000" w:rsidDel="00000000" w:rsidP="00000000" w:rsidRDefault="00000000" w:rsidRPr="00000000" w14:paraId="00000025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Проектная декларация</w:t>
      </w:r>
    </w:p>
    <w:p w:rsidR="00000000" w:rsidDel="00000000" w:rsidP="00000000" w:rsidRDefault="00000000" w:rsidRPr="00000000" w14:paraId="00000026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Дома</w:t>
      </w:r>
    </w:p>
    <w:p w:rsidR="00000000" w:rsidDel="00000000" w:rsidP="00000000" w:rsidRDefault="00000000" w:rsidRPr="00000000" w14:paraId="00000028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Разбег по этажности. Организация общего пространства внутри домов. Входы, лифты, доступность для маломобильных граждан.</w:t>
      </w:r>
    </w:p>
    <w:p w:rsidR="00000000" w:rsidDel="00000000" w:rsidP="00000000" w:rsidRDefault="00000000" w:rsidRPr="00000000" w14:paraId="00000029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Материалы: стены, кровля, окна. Почему такие, что они дают. Коммуникации.</w:t>
      </w:r>
    </w:p>
    <w:p w:rsidR="00000000" w:rsidDel="00000000" w:rsidP="00000000" w:rsidRDefault="00000000" w:rsidRPr="00000000" w14:paraId="0000002A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Варианты квартир </w:t>
      </w:r>
    </w:p>
    <w:p w:rsidR="00000000" w:rsidDel="00000000" w:rsidP="00000000" w:rsidRDefault="00000000" w:rsidRPr="00000000" w14:paraId="0000002C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Разбег по количеству комнат, по площади, по ценам. Как это соотносится с тем, для кого ЖК. Как выбирать квартиру внутри ЖК? - расположение домов, стороны света, этаж. Необычные планировки.</w:t>
      </w:r>
    </w:p>
    <w:p w:rsidR="00000000" w:rsidDel="00000000" w:rsidP="00000000" w:rsidRDefault="00000000" w:rsidRPr="00000000" w14:paraId="0000002D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Варианты отделки</w:t>
      </w:r>
    </w:p>
    <w:p w:rsidR="00000000" w:rsidDel="00000000" w:rsidP="00000000" w:rsidRDefault="00000000" w:rsidRPr="00000000" w14:paraId="0000002F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Какие есть варианты по отделке, в % изменение стоимости 1м в зависимости от выбранного варианта</w:t>
      </w:r>
    </w:p>
    <w:p w:rsidR="00000000" w:rsidDel="00000000" w:rsidP="00000000" w:rsidRDefault="00000000" w:rsidRPr="00000000" w14:paraId="00000030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Кому подходит ЖК</w:t>
      </w:r>
    </w:p>
    <w:p w:rsidR="00000000" w:rsidDel="00000000" w:rsidP="00000000" w:rsidRDefault="00000000" w:rsidRPr="00000000" w14:paraId="00000032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Описание целевой аудитории с разбивкой по сегментам, плюсы и минусы для каждого сегмента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Сколько квартир уже куплено, сколько человек уже проживает, сколько всего предполагается.</w:t>
      </w:r>
    </w:p>
    <w:p w:rsidR="00000000" w:rsidDel="00000000" w:rsidP="00000000" w:rsidRDefault="00000000" w:rsidRPr="00000000" w14:paraId="00000034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Кто уже купил квартиры (сегменты жителей).</w:t>
      </w:r>
    </w:p>
    <w:p w:rsidR="00000000" w:rsidDel="00000000" w:rsidP="00000000" w:rsidRDefault="00000000" w:rsidRPr="00000000" w14:paraId="00000035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Если есть информация: что говорят, что нравится, что смущает. Опять-таки по сегментам.</w:t>
      </w:r>
    </w:p>
    <w:p w:rsidR="00000000" w:rsidDel="00000000" w:rsidP="00000000" w:rsidRDefault="00000000" w:rsidRPr="00000000" w14:paraId="00000036">
      <w:pPr>
        <w:pageBreakBefore w:val="0"/>
        <w:rPr>
          <w:rFonts w:ascii="Play" w:cs="Play" w:eastAsia="Play" w:hAnsi="Play"/>
          <w:i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i w:val="1"/>
          <w:sz w:val="24"/>
          <w:szCs w:val="24"/>
          <w:rtl w:val="0"/>
        </w:rPr>
        <w:t xml:space="preserve">Клиентам часто важно социальное окружение, поэтому знание “портрета покупателя” поможет вам не только правильно подбирать ЖК под клиента, но и правильно его презентовать.</w:t>
      </w:r>
    </w:p>
    <w:p w:rsidR="00000000" w:rsidDel="00000000" w:rsidP="00000000" w:rsidRDefault="00000000" w:rsidRPr="00000000" w14:paraId="00000037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Отработка возражений</w:t>
      </w:r>
    </w:p>
    <w:p w:rsidR="00000000" w:rsidDel="00000000" w:rsidP="00000000" w:rsidRDefault="00000000" w:rsidRPr="00000000" w14:paraId="00000039">
      <w:pPr>
        <w:pageBreakBefore w:val="0"/>
        <w:rPr>
          <w:rFonts w:ascii="Play" w:cs="Play" w:eastAsia="Play" w:hAnsi="Play"/>
          <w:sz w:val="24"/>
          <w:szCs w:val="24"/>
          <w:u w:val="single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Часто у застройщика есть список возражений, которые возникают по их ЖК и даже скрипты по их отработке. Информацию о возражениях можно найти и в группах жителей, на сайтах отзывов. Будет полезно ознакомиться с ними заранее и составить план их отработки.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Обозначение предполагаемой проблемы</w:t>
      </w:r>
    </w:p>
    <w:p w:rsidR="00000000" w:rsidDel="00000000" w:rsidP="00000000" w:rsidRDefault="00000000" w:rsidRPr="00000000" w14:paraId="0000003B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Существует ли она в реальности</w:t>
      </w:r>
    </w:p>
    <w:p w:rsidR="00000000" w:rsidDel="00000000" w:rsidP="00000000" w:rsidRDefault="00000000" w:rsidRPr="00000000" w14:paraId="0000003C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Если да: Обоснованность (насколько она критична). Что сделано для ее решения или как это возражение можно преодолеть. </w:t>
      </w:r>
    </w:p>
    <w:p w:rsidR="00000000" w:rsidDel="00000000" w:rsidP="00000000" w:rsidRDefault="00000000" w:rsidRPr="00000000" w14:paraId="0000003D">
      <w:pPr>
        <w:pageBreakBefore w:val="0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Если нет: Доказательства.</w:t>
      </w:r>
    </w:p>
    <w:p w:rsidR="00000000" w:rsidDel="00000000" w:rsidP="00000000" w:rsidRDefault="00000000" w:rsidRPr="00000000" w14:paraId="0000003E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jc w:val="center"/>
      <w:rPr>
        <w:rFonts w:ascii="Play" w:cs="Play" w:eastAsia="Play" w:hAnsi="Play"/>
        <w:sz w:val="18"/>
        <w:szCs w:val="18"/>
      </w:rPr>
    </w:pPr>
    <w:r w:rsidDel="00000000" w:rsidR="00000000" w:rsidRPr="00000000">
      <w:rPr>
        <w:rFonts w:ascii="Play" w:cs="Play" w:eastAsia="Play" w:hAnsi="Play"/>
        <w:b w:val="1"/>
        <w:color w:val="ffc20f"/>
        <w:sz w:val="32"/>
        <w:szCs w:val="32"/>
        <w:rtl w:val="0"/>
      </w:rPr>
      <w:t xml:space="preserve">АКАДЕМИЯ: НМАРКЕТ.ПРО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ind w:left="-1133.8582677165355" w:firstLine="0"/>
      <w:rPr>
        <w:rFonts w:ascii="Play" w:cs="Play" w:eastAsia="Play" w:hAnsi="Play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